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1A7BA">
      <w:pPr>
        <w:pageBreakBefore/>
        <w:spacing w:line="52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附件1</w:t>
      </w:r>
    </w:p>
    <w:p w14:paraId="0D506646">
      <w:pPr>
        <w:widowControl/>
        <w:jc w:val="left"/>
        <w:rPr>
          <w:rFonts w:ascii="Calibri" w:hAnsi="Calibri" w:eastAsia="黑体" w:cs="宋体"/>
          <w:kern w:val="0"/>
          <w:sz w:val="32"/>
          <w:szCs w:val="32"/>
        </w:rPr>
      </w:pPr>
    </w:p>
    <w:p w14:paraId="7A2A8568">
      <w:pPr>
        <w:widowControl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安徽省医疗服务信息社会公开内容</w:t>
      </w:r>
    </w:p>
    <w:bookmarkEnd w:id="0"/>
    <w:p w14:paraId="19B548C4">
      <w:pPr>
        <w:shd w:val="clear" w:color="auto" w:fill="FFFFFF"/>
        <w:overflowPunct w:val="0"/>
        <w:adjustRightInd w:val="0"/>
        <w:snapToGrid w:val="0"/>
        <w:spacing w:line="560" w:lineRule="exact"/>
        <w:jc w:val="center"/>
        <w:rPr>
          <w:rFonts w:hint="eastAsia" w:ascii="仿宋" w:hAnsi="仿宋" w:eastAsia="仿宋" w:cs="仿宋"/>
          <w:b/>
          <w:bCs/>
          <w:color w:val="0000FF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FF"/>
          <w:sz w:val="30"/>
          <w:szCs w:val="30"/>
        </w:rPr>
        <w:t>单位名称:</w:t>
      </w:r>
      <w:r>
        <w:rPr>
          <w:rFonts w:hint="eastAsia" w:ascii="仿宋" w:hAnsi="仿宋" w:eastAsia="仿宋" w:cs="仿宋"/>
          <w:b/>
          <w:bCs/>
          <w:color w:val="0000FF"/>
          <w:sz w:val="30"/>
          <w:szCs w:val="30"/>
          <w:lang w:val="en-US" w:eastAsia="zh-CN"/>
        </w:rPr>
        <w:t xml:space="preserve">池州市中医医院              </w:t>
      </w:r>
      <w:r>
        <w:rPr>
          <w:rFonts w:hint="eastAsia" w:ascii="仿宋" w:hAnsi="仿宋" w:eastAsia="仿宋" w:cs="仿宋"/>
          <w:b/>
          <w:bCs/>
          <w:color w:val="0000FF"/>
          <w:sz w:val="30"/>
          <w:szCs w:val="30"/>
        </w:rPr>
        <w:t>2026年第1季度</w:t>
      </w:r>
    </w:p>
    <w:tbl>
      <w:tblPr>
        <w:tblStyle w:val="4"/>
        <w:tblpPr w:leftFromText="180" w:rightFromText="180" w:vertAnchor="text" w:horzAnchor="page" w:tblpX="1548" w:tblpY="413"/>
        <w:tblOverlap w:val="never"/>
        <w:tblW w:w="9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544"/>
        <w:gridCol w:w="1392"/>
        <w:gridCol w:w="1232"/>
        <w:gridCol w:w="1188"/>
      </w:tblGrid>
      <w:tr w14:paraId="0A1FC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809" w:type="dxa"/>
            <w:vAlign w:val="center"/>
          </w:tcPr>
          <w:p w14:paraId="6D9FA1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信息分类</w:t>
            </w:r>
          </w:p>
        </w:tc>
        <w:tc>
          <w:tcPr>
            <w:tcW w:w="4936" w:type="dxa"/>
            <w:gridSpan w:val="2"/>
            <w:vAlign w:val="center"/>
          </w:tcPr>
          <w:p w14:paraId="1E096C9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指标项目</w:t>
            </w:r>
          </w:p>
        </w:tc>
        <w:tc>
          <w:tcPr>
            <w:tcW w:w="1232" w:type="dxa"/>
            <w:vAlign w:val="center"/>
          </w:tcPr>
          <w:p w14:paraId="3E5FAF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本期数值</w:t>
            </w:r>
          </w:p>
        </w:tc>
        <w:tc>
          <w:tcPr>
            <w:tcW w:w="1188" w:type="dxa"/>
            <w:vAlign w:val="center"/>
          </w:tcPr>
          <w:p w14:paraId="7CDB67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2"/>
              </w:rPr>
              <w:t>上期数值</w:t>
            </w:r>
          </w:p>
        </w:tc>
      </w:tr>
      <w:tr w14:paraId="34D10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vAlign w:val="center"/>
          </w:tcPr>
          <w:p w14:paraId="0E72EF23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1.基本情况</w:t>
            </w:r>
          </w:p>
        </w:tc>
        <w:tc>
          <w:tcPr>
            <w:tcW w:w="3544" w:type="dxa"/>
            <w:vMerge w:val="restart"/>
            <w:vAlign w:val="center"/>
          </w:tcPr>
          <w:p w14:paraId="652AFA0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1.1 重点（特色）专科</w:t>
            </w:r>
          </w:p>
        </w:tc>
        <w:tc>
          <w:tcPr>
            <w:tcW w:w="1392" w:type="dxa"/>
            <w:vAlign w:val="center"/>
          </w:tcPr>
          <w:p w14:paraId="3C9B26DD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国家级</w:t>
            </w:r>
          </w:p>
        </w:tc>
        <w:tc>
          <w:tcPr>
            <w:tcW w:w="1232" w:type="dxa"/>
            <w:vAlign w:val="center"/>
          </w:tcPr>
          <w:p w14:paraId="0D2AAFE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vAlign w:val="center"/>
          </w:tcPr>
          <w:p w14:paraId="218256C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47F99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8436D7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22FAC337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4A3DDF07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省  级</w:t>
            </w:r>
          </w:p>
        </w:tc>
        <w:tc>
          <w:tcPr>
            <w:tcW w:w="1232" w:type="dxa"/>
            <w:vAlign w:val="center"/>
          </w:tcPr>
          <w:p w14:paraId="507C1C8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1188" w:type="dxa"/>
            <w:vAlign w:val="center"/>
          </w:tcPr>
          <w:p w14:paraId="040E248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5</w:t>
            </w:r>
          </w:p>
        </w:tc>
      </w:tr>
      <w:tr w14:paraId="0DA3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90A9D7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2490D426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1AD50DF5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市  级</w:t>
            </w:r>
          </w:p>
        </w:tc>
        <w:tc>
          <w:tcPr>
            <w:tcW w:w="1232" w:type="dxa"/>
            <w:vAlign w:val="center"/>
          </w:tcPr>
          <w:p w14:paraId="2DDB945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3</w:t>
            </w:r>
          </w:p>
        </w:tc>
        <w:tc>
          <w:tcPr>
            <w:tcW w:w="1188" w:type="dxa"/>
            <w:vAlign w:val="center"/>
          </w:tcPr>
          <w:p w14:paraId="673D7CC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3</w:t>
            </w:r>
          </w:p>
        </w:tc>
      </w:tr>
      <w:tr w14:paraId="2EF4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72C400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493D7501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2FAD161E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院  级</w:t>
            </w:r>
          </w:p>
        </w:tc>
        <w:tc>
          <w:tcPr>
            <w:tcW w:w="1232" w:type="dxa"/>
            <w:vAlign w:val="center"/>
          </w:tcPr>
          <w:p w14:paraId="43E4643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vAlign w:val="center"/>
          </w:tcPr>
          <w:p w14:paraId="484C13B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7856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0F6C062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7422FDCC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1.2 “江淮名医”人数</w:t>
            </w:r>
          </w:p>
        </w:tc>
        <w:tc>
          <w:tcPr>
            <w:tcW w:w="1232" w:type="dxa"/>
            <w:vAlign w:val="center"/>
          </w:tcPr>
          <w:p w14:paraId="54F3C27F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vAlign w:val="center"/>
          </w:tcPr>
          <w:p w14:paraId="3F258059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2EFE3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1DC4381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635B3B2B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1.3 床医比</w:t>
            </w:r>
          </w:p>
        </w:tc>
        <w:tc>
          <w:tcPr>
            <w:tcW w:w="1232" w:type="dxa"/>
            <w:vAlign w:val="center"/>
          </w:tcPr>
          <w:p w14:paraId="532648CD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1:0.326</w:t>
            </w:r>
          </w:p>
        </w:tc>
        <w:tc>
          <w:tcPr>
            <w:tcW w:w="1188" w:type="dxa"/>
            <w:vAlign w:val="center"/>
          </w:tcPr>
          <w:p w14:paraId="672BA5BF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1:0.334</w:t>
            </w:r>
          </w:p>
        </w:tc>
      </w:tr>
      <w:tr w14:paraId="267F7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F24C5FD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539FC8EC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1.4 床护比</w:t>
            </w:r>
          </w:p>
        </w:tc>
        <w:tc>
          <w:tcPr>
            <w:tcW w:w="1232" w:type="dxa"/>
            <w:vAlign w:val="center"/>
          </w:tcPr>
          <w:p w14:paraId="649FB422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1:0.38</w:t>
            </w:r>
          </w:p>
        </w:tc>
        <w:tc>
          <w:tcPr>
            <w:tcW w:w="1188" w:type="dxa"/>
            <w:vAlign w:val="center"/>
          </w:tcPr>
          <w:p w14:paraId="78EB0B4B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1:0.38</w:t>
            </w:r>
          </w:p>
        </w:tc>
      </w:tr>
      <w:tr w14:paraId="0DEC2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vAlign w:val="center"/>
          </w:tcPr>
          <w:p w14:paraId="5A3BAA7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2.医疗费用</w:t>
            </w:r>
          </w:p>
        </w:tc>
        <w:tc>
          <w:tcPr>
            <w:tcW w:w="4936" w:type="dxa"/>
            <w:gridSpan w:val="2"/>
            <w:vAlign w:val="center"/>
          </w:tcPr>
          <w:p w14:paraId="36366C2F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2.1 门诊患者人均医疗费用（元）</w:t>
            </w:r>
          </w:p>
        </w:tc>
        <w:tc>
          <w:tcPr>
            <w:tcW w:w="1232" w:type="dxa"/>
            <w:vAlign w:val="center"/>
          </w:tcPr>
          <w:p w14:paraId="1FB36E37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269.67</w:t>
            </w:r>
          </w:p>
        </w:tc>
        <w:tc>
          <w:tcPr>
            <w:tcW w:w="1188" w:type="dxa"/>
            <w:vAlign w:val="center"/>
          </w:tcPr>
          <w:p w14:paraId="36E77BE5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267.39</w:t>
            </w:r>
          </w:p>
        </w:tc>
      </w:tr>
      <w:tr w14:paraId="49B9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2A314308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154ACBF2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2.2 住院患者人均医疗费用（元）</w:t>
            </w:r>
          </w:p>
        </w:tc>
        <w:tc>
          <w:tcPr>
            <w:tcW w:w="1232" w:type="dxa"/>
            <w:vAlign w:val="center"/>
          </w:tcPr>
          <w:p w14:paraId="557A5797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5518.15</w:t>
            </w:r>
          </w:p>
        </w:tc>
        <w:tc>
          <w:tcPr>
            <w:tcW w:w="1188" w:type="dxa"/>
            <w:vAlign w:val="center"/>
          </w:tcPr>
          <w:p w14:paraId="25596663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5322.29</w:t>
            </w:r>
          </w:p>
        </w:tc>
      </w:tr>
      <w:tr w14:paraId="7EBA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5421ECDE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7356" w:type="dxa"/>
            <w:gridSpan w:val="4"/>
            <w:vAlign w:val="center"/>
          </w:tcPr>
          <w:p w14:paraId="6EDCC763">
            <w:pPr>
              <w:widowControl/>
              <w:spacing w:line="240" w:lineRule="exac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2.3 医疗机构住院患者单病种平均费用（见附件2）</w:t>
            </w:r>
          </w:p>
        </w:tc>
      </w:tr>
      <w:tr w14:paraId="2003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1B057C9C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restart"/>
            <w:vAlign w:val="center"/>
          </w:tcPr>
          <w:p w14:paraId="4915D282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2.4 基本医保实际报销比例（%）</w:t>
            </w:r>
          </w:p>
        </w:tc>
        <w:tc>
          <w:tcPr>
            <w:tcW w:w="1392" w:type="dxa"/>
            <w:vAlign w:val="center"/>
          </w:tcPr>
          <w:p w14:paraId="71EFC192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城镇职工</w:t>
            </w:r>
          </w:p>
        </w:tc>
        <w:tc>
          <w:tcPr>
            <w:tcW w:w="1232" w:type="dxa"/>
            <w:vAlign w:val="center"/>
          </w:tcPr>
          <w:p w14:paraId="74D9AFD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73.10</w:t>
            </w:r>
          </w:p>
        </w:tc>
        <w:tc>
          <w:tcPr>
            <w:tcW w:w="1188" w:type="dxa"/>
            <w:vAlign w:val="center"/>
          </w:tcPr>
          <w:p w14:paraId="79D78ED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74.3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65C1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bottom w:val="single" w:color="auto" w:sz="4" w:space="0"/>
            </w:tcBorders>
            <w:vAlign w:val="center"/>
          </w:tcPr>
          <w:p w14:paraId="0F2CDDCC"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tcBorders>
              <w:bottom w:val="single" w:color="auto" w:sz="4" w:space="0"/>
            </w:tcBorders>
            <w:vAlign w:val="center"/>
          </w:tcPr>
          <w:p w14:paraId="019E9189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tcBorders>
              <w:bottom w:val="single" w:color="auto" w:sz="4" w:space="0"/>
            </w:tcBorders>
            <w:vAlign w:val="center"/>
          </w:tcPr>
          <w:p w14:paraId="2B7C09B7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城乡居民</w:t>
            </w:r>
          </w:p>
        </w:tc>
        <w:tc>
          <w:tcPr>
            <w:tcW w:w="1232" w:type="dxa"/>
            <w:tcBorders>
              <w:bottom w:val="single" w:color="auto" w:sz="4" w:space="0"/>
            </w:tcBorders>
            <w:vAlign w:val="center"/>
          </w:tcPr>
          <w:p w14:paraId="393B587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68.64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14:paraId="658C5B6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67.51</w:t>
            </w:r>
          </w:p>
        </w:tc>
      </w:tr>
      <w:tr w14:paraId="3DC41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D76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3.医疗质量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D6C7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3.1 治愈好转率（%）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CC49C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96.55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005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98.13</w:t>
            </w:r>
          </w:p>
        </w:tc>
      </w:tr>
      <w:tr w14:paraId="647B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EF9F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2636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3.2 手术前后诊断符合率（%）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A797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A602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</w:tr>
      <w:tr w14:paraId="6EDE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8FD83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F992B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3.3 急诊抢救成功率（%）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9171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720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100</w:t>
            </w:r>
          </w:p>
        </w:tc>
      </w:tr>
      <w:tr w14:paraId="3E0A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9C0C7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C0606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3.4 抗菌药物使用强度（DDDs）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A038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19.64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09F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21.9</w:t>
            </w:r>
          </w:p>
        </w:tc>
      </w:tr>
      <w:tr w14:paraId="4489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F7136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1183F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3.5 门诊输液率（%）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13EC5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4.03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E1F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3.60</w:t>
            </w:r>
          </w:p>
        </w:tc>
      </w:tr>
      <w:tr w14:paraId="08CD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448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F5D6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3.6 无菌手术切口感染率（%）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DA38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0.42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AD4F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41B6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E10B4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B4B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3.7 住院患者压疮发生率（%）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B883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A601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</w:tr>
      <w:tr w14:paraId="3DF3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D5CF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8D1F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3.8 出院患者手术占比（%）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0DAC7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21.89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C79D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19.96</w:t>
            </w:r>
          </w:p>
        </w:tc>
      </w:tr>
      <w:tr w14:paraId="0D81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CBFE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86EE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3.9 手术患者并发症发生率（%）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4EE0">
            <w:pPr>
              <w:widowControl/>
              <w:spacing w:line="240" w:lineRule="exact"/>
              <w:jc w:val="center"/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0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E835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0.33</w:t>
            </w:r>
          </w:p>
        </w:tc>
      </w:tr>
      <w:tr w14:paraId="0CBD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restart"/>
            <w:tcBorders>
              <w:top w:val="single" w:color="auto" w:sz="4" w:space="0"/>
            </w:tcBorders>
            <w:vAlign w:val="center"/>
          </w:tcPr>
          <w:p w14:paraId="6893EE62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4.运行效率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</w:tcBorders>
            <w:vAlign w:val="center"/>
          </w:tcPr>
          <w:p w14:paraId="098DFA8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4.1 门诊患者平均预约诊疗率（%）</w:t>
            </w:r>
          </w:p>
        </w:tc>
        <w:tc>
          <w:tcPr>
            <w:tcW w:w="1232" w:type="dxa"/>
            <w:tcBorders>
              <w:top w:val="single" w:color="auto" w:sz="4" w:space="0"/>
            </w:tcBorders>
            <w:vAlign w:val="center"/>
          </w:tcPr>
          <w:p w14:paraId="21C2E311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4.16</w:t>
            </w: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 w14:paraId="0AAB92C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4.81</w:t>
            </w:r>
          </w:p>
        </w:tc>
      </w:tr>
      <w:tr w14:paraId="61F4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5A379A0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42FC0A03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4.2 门诊患者预约后平均等待时间（分钟）</w:t>
            </w:r>
          </w:p>
        </w:tc>
        <w:tc>
          <w:tcPr>
            <w:tcW w:w="1232" w:type="dxa"/>
            <w:vAlign w:val="center"/>
          </w:tcPr>
          <w:p w14:paraId="44B31137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23</w:t>
            </w:r>
          </w:p>
        </w:tc>
        <w:tc>
          <w:tcPr>
            <w:tcW w:w="1188" w:type="dxa"/>
            <w:vAlign w:val="center"/>
          </w:tcPr>
          <w:p w14:paraId="7D0000D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22</w:t>
            </w:r>
          </w:p>
        </w:tc>
      </w:tr>
      <w:tr w14:paraId="4A4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0FE24E7C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restart"/>
            <w:vAlign w:val="center"/>
          </w:tcPr>
          <w:p w14:paraId="0C7A0AFA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4.3 术前待床日（天）</w:t>
            </w:r>
          </w:p>
        </w:tc>
        <w:tc>
          <w:tcPr>
            <w:tcW w:w="1392" w:type="dxa"/>
            <w:vAlign w:val="center"/>
          </w:tcPr>
          <w:p w14:paraId="6787F7F2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二级手术</w:t>
            </w:r>
          </w:p>
        </w:tc>
        <w:tc>
          <w:tcPr>
            <w:tcW w:w="1232" w:type="dxa"/>
            <w:vAlign w:val="center"/>
          </w:tcPr>
          <w:p w14:paraId="777BC413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1.38</w:t>
            </w:r>
          </w:p>
        </w:tc>
        <w:tc>
          <w:tcPr>
            <w:tcW w:w="1188" w:type="dxa"/>
            <w:vAlign w:val="center"/>
          </w:tcPr>
          <w:p w14:paraId="01910F8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1.41</w:t>
            </w:r>
          </w:p>
        </w:tc>
      </w:tr>
      <w:tr w14:paraId="4102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4024F8A1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449F26A0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090CC3EA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三级手术</w:t>
            </w:r>
          </w:p>
        </w:tc>
        <w:tc>
          <w:tcPr>
            <w:tcW w:w="1232" w:type="dxa"/>
            <w:vAlign w:val="center"/>
          </w:tcPr>
          <w:p w14:paraId="240FAA76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2.2</w:t>
            </w:r>
          </w:p>
        </w:tc>
        <w:tc>
          <w:tcPr>
            <w:tcW w:w="1188" w:type="dxa"/>
            <w:vAlign w:val="center"/>
          </w:tcPr>
          <w:p w14:paraId="1B386B3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2.11</w:t>
            </w:r>
          </w:p>
        </w:tc>
      </w:tr>
      <w:tr w14:paraId="77C08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4A1F963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3544" w:type="dxa"/>
            <w:vMerge w:val="continue"/>
            <w:vAlign w:val="center"/>
          </w:tcPr>
          <w:p w14:paraId="0C1A9FFE"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3781CB81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四级手术</w:t>
            </w:r>
          </w:p>
        </w:tc>
        <w:tc>
          <w:tcPr>
            <w:tcW w:w="1232" w:type="dxa"/>
            <w:vAlign w:val="center"/>
          </w:tcPr>
          <w:p w14:paraId="5478C325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2.97</w:t>
            </w:r>
          </w:p>
        </w:tc>
        <w:tc>
          <w:tcPr>
            <w:tcW w:w="1188" w:type="dxa"/>
            <w:vAlign w:val="center"/>
          </w:tcPr>
          <w:p w14:paraId="2DA5613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2.95</w:t>
            </w:r>
          </w:p>
        </w:tc>
      </w:tr>
      <w:tr w14:paraId="19F2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7FE4959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1EF6426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4.4 病床使用率（%）</w:t>
            </w:r>
          </w:p>
        </w:tc>
        <w:tc>
          <w:tcPr>
            <w:tcW w:w="1232" w:type="dxa"/>
            <w:vAlign w:val="center"/>
          </w:tcPr>
          <w:p w14:paraId="55C14FA9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64.2</w:t>
            </w:r>
          </w:p>
        </w:tc>
        <w:tc>
          <w:tcPr>
            <w:tcW w:w="1188" w:type="dxa"/>
            <w:vAlign w:val="center"/>
          </w:tcPr>
          <w:p w14:paraId="2A7BBE1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63.62</w:t>
            </w:r>
          </w:p>
        </w:tc>
      </w:tr>
      <w:tr w14:paraId="1F4E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16939B4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41F75B3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4.5 出院者平均住院日（天）</w:t>
            </w:r>
          </w:p>
        </w:tc>
        <w:tc>
          <w:tcPr>
            <w:tcW w:w="1232" w:type="dxa"/>
            <w:vAlign w:val="center"/>
          </w:tcPr>
          <w:p w14:paraId="4B4022D6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8.79</w:t>
            </w:r>
          </w:p>
        </w:tc>
        <w:tc>
          <w:tcPr>
            <w:tcW w:w="1188" w:type="dxa"/>
            <w:vAlign w:val="center"/>
          </w:tcPr>
          <w:p w14:paraId="3F7EC4D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9.04</w:t>
            </w:r>
          </w:p>
        </w:tc>
      </w:tr>
      <w:tr w14:paraId="53D9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69CC91A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7AA19A84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4.6 门诊人次</w:t>
            </w:r>
          </w:p>
        </w:tc>
        <w:tc>
          <w:tcPr>
            <w:tcW w:w="1232" w:type="dxa"/>
            <w:vAlign w:val="center"/>
          </w:tcPr>
          <w:p w14:paraId="07090DFE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36685</w:t>
            </w:r>
          </w:p>
        </w:tc>
        <w:tc>
          <w:tcPr>
            <w:tcW w:w="1188" w:type="dxa"/>
            <w:vAlign w:val="center"/>
          </w:tcPr>
          <w:p w14:paraId="473CE2A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37687</w:t>
            </w:r>
          </w:p>
        </w:tc>
      </w:tr>
      <w:tr w14:paraId="79C2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Merge w:val="continue"/>
            <w:vAlign w:val="center"/>
          </w:tcPr>
          <w:p w14:paraId="4279251D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</w:p>
        </w:tc>
        <w:tc>
          <w:tcPr>
            <w:tcW w:w="4936" w:type="dxa"/>
            <w:gridSpan w:val="2"/>
            <w:vAlign w:val="center"/>
          </w:tcPr>
          <w:p w14:paraId="5813DE17">
            <w:pPr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4.7 出院人次</w:t>
            </w:r>
          </w:p>
        </w:tc>
        <w:tc>
          <w:tcPr>
            <w:tcW w:w="1232" w:type="dxa"/>
            <w:vAlign w:val="center"/>
          </w:tcPr>
          <w:p w14:paraId="4A18ED24">
            <w:pPr>
              <w:widowControl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2823</w:t>
            </w:r>
          </w:p>
        </w:tc>
        <w:tc>
          <w:tcPr>
            <w:tcW w:w="1188" w:type="dxa"/>
            <w:vAlign w:val="center"/>
          </w:tcPr>
          <w:p w14:paraId="7ACF24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2906</w:t>
            </w:r>
          </w:p>
        </w:tc>
      </w:tr>
      <w:tr w14:paraId="1FD6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Align w:val="center"/>
          </w:tcPr>
          <w:p w14:paraId="2EB8BE61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5.患者满意度</w:t>
            </w:r>
          </w:p>
        </w:tc>
        <w:tc>
          <w:tcPr>
            <w:tcW w:w="4936" w:type="dxa"/>
            <w:gridSpan w:val="2"/>
            <w:vAlign w:val="center"/>
          </w:tcPr>
          <w:p w14:paraId="6D673191">
            <w:pPr>
              <w:widowControl/>
              <w:spacing w:line="240" w:lineRule="exact"/>
              <w:jc w:val="left"/>
              <w:rPr>
                <w:rFonts w:ascii="仿宋_GB2312" w:hAnsi="仿宋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总体满意度（%）</w:t>
            </w:r>
          </w:p>
        </w:tc>
        <w:tc>
          <w:tcPr>
            <w:tcW w:w="1232" w:type="dxa"/>
            <w:vAlign w:val="center"/>
          </w:tcPr>
          <w:p w14:paraId="4E95B2CA">
            <w:pPr>
              <w:widowControl/>
              <w:spacing w:line="240" w:lineRule="exact"/>
              <w:jc w:val="center"/>
              <w:rPr>
                <w:rFonts w:hint="default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  <w:lang w:val="en-US" w:eastAsia="zh-CN"/>
              </w:rPr>
              <w:t>96.54</w:t>
            </w:r>
          </w:p>
        </w:tc>
        <w:tc>
          <w:tcPr>
            <w:tcW w:w="1188" w:type="dxa"/>
            <w:vAlign w:val="center"/>
          </w:tcPr>
          <w:p w14:paraId="73A0934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96.54</w:t>
            </w:r>
          </w:p>
        </w:tc>
      </w:tr>
      <w:tr w14:paraId="456D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809" w:type="dxa"/>
            <w:vAlign w:val="center"/>
          </w:tcPr>
          <w:p w14:paraId="1421C62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6.服务承诺</w:t>
            </w:r>
          </w:p>
        </w:tc>
        <w:tc>
          <w:tcPr>
            <w:tcW w:w="7356" w:type="dxa"/>
            <w:gridSpan w:val="4"/>
            <w:vAlign w:val="center"/>
          </w:tcPr>
          <w:p w14:paraId="77946BAD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2"/>
              </w:rPr>
              <w:t>医疗机构服务承诺内容（见附件3）</w:t>
            </w:r>
          </w:p>
        </w:tc>
      </w:tr>
    </w:tbl>
    <w:p w14:paraId="1A32C2A5">
      <w:pPr>
        <w:rPr>
          <w:rFonts w:ascii="仿宋" w:hAnsi="仿宋" w:eastAsia="仿宋" w:cs="仿宋"/>
          <w:sz w:val="30"/>
          <w:szCs w:val="30"/>
        </w:rPr>
      </w:pPr>
    </w:p>
    <w:p w14:paraId="598507DA">
      <w:r>
        <w:br w:type="page"/>
      </w:r>
    </w:p>
    <w:p w14:paraId="311C0FCF">
      <w:pPr>
        <w:spacing w:line="52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附件2</w:t>
      </w:r>
    </w:p>
    <w:p w14:paraId="1A3341CB">
      <w:pPr>
        <w:spacing w:line="240" w:lineRule="exact"/>
        <w:rPr>
          <w:rFonts w:ascii="黑体" w:hAnsi="宋体" w:eastAsia="黑体" w:cs="宋体"/>
          <w:kern w:val="0"/>
          <w:sz w:val="32"/>
          <w:szCs w:val="32"/>
        </w:rPr>
      </w:pPr>
    </w:p>
    <w:p w14:paraId="45E1560E">
      <w:pPr>
        <w:widowControl/>
        <w:spacing w:line="52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医疗机构住院患者单病种平均费用</w:t>
      </w:r>
    </w:p>
    <w:p w14:paraId="7CC9DD53">
      <w:pPr>
        <w:spacing w:line="240" w:lineRule="exact"/>
        <w:rPr>
          <w:rFonts w:ascii="Calibri" w:hAnsi="Calibri"/>
          <w:szCs w:val="22"/>
        </w:rPr>
      </w:pPr>
    </w:p>
    <w:tbl>
      <w:tblPr>
        <w:tblStyle w:val="4"/>
        <w:tblW w:w="95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106"/>
        <w:gridCol w:w="2479"/>
        <w:gridCol w:w="1815"/>
        <w:gridCol w:w="1523"/>
      </w:tblGrid>
      <w:tr w14:paraId="0456E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828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住院患者前20位单病种平均费用</w:t>
            </w:r>
          </w:p>
        </w:tc>
      </w:tr>
      <w:tr w14:paraId="690F5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26D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2DB59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疾病名称</w:t>
            </w:r>
          </w:p>
          <w:p w14:paraId="10F7AA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（按ICD-10编码分类）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8C34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术式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EDF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本期平均费用（元）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63C8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上期平均费用（元）</w:t>
            </w:r>
          </w:p>
        </w:tc>
      </w:tr>
      <w:tr w14:paraId="3427F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0A0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DF1C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疼痛病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2B03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针刀松解术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FEB6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4367.77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4828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4726.08</w:t>
            </w:r>
          </w:p>
        </w:tc>
      </w:tr>
      <w:tr w14:paraId="2CE84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1CC7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4B2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腰椎间盘突出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C38A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FD7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3348.56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454D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3687.94</w:t>
            </w:r>
          </w:p>
        </w:tc>
      </w:tr>
      <w:tr w14:paraId="07282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4EE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8167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肾积水伴输尿管结石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6757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输尿管体外冲击波碎石术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0155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4050.17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2D0C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5575.19</w:t>
            </w:r>
          </w:p>
        </w:tc>
      </w:tr>
      <w:tr w14:paraId="738FB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344B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8AA8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输尿管结石伴有积水和感染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B1ED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经尿道输尿管镜输尿管激光碎石术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C444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5191.19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81D4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5118.88</w:t>
            </w:r>
          </w:p>
        </w:tc>
      </w:tr>
      <w:tr w14:paraId="64A25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AF14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66B2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慢性心力衰竭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527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C439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5665.83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6514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5384.44</w:t>
            </w:r>
          </w:p>
        </w:tc>
      </w:tr>
      <w:tr w14:paraId="3B44C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EB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E6C2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恶性肿瘤免疫治疗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EE42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抗肿瘤免疫治疗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126C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7518.53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A72A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13055.17</w:t>
            </w:r>
          </w:p>
        </w:tc>
      </w:tr>
      <w:tr w14:paraId="34BE6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5593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8271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社区获得性肺炎，非重症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001B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8BDD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3193.79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CEAA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3153.79</w:t>
            </w:r>
          </w:p>
        </w:tc>
      </w:tr>
      <w:tr w14:paraId="0E58E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055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FEF2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2型糖尿病伴血糖控制不佳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89D9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C648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3148.82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00B3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3267.84</w:t>
            </w:r>
          </w:p>
        </w:tc>
      </w:tr>
      <w:tr w14:paraId="5BA65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7C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9161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腔隙性脑梗死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7CE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8BFC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3626.09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21DE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3490.86</w:t>
            </w:r>
          </w:p>
        </w:tc>
      </w:tr>
      <w:tr w14:paraId="5F63C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DE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DC45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开放性手部损伤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4DEF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指神经吻合术、血管缝合术、肌腱缝合术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B005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11078.47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D174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8696.04</w:t>
            </w:r>
          </w:p>
        </w:tc>
      </w:tr>
      <w:tr w14:paraId="43EB2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07FA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2554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慢性阻塞性肺病伴有急性加重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FEDD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0BF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4993.71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D4CC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4765.39</w:t>
            </w:r>
          </w:p>
        </w:tc>
      </w:tr>
      <w:tr w14:paraId="3F079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9F4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3E07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周围性面神经麻痹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929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E78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5312.21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E610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5707.41</w:t>
            </w:r>
          </w:p>
        </w:tc>
      </w:tr>
      <w:tr w14:paraId="2DA37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65BF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FA0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偏瘫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5A25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28BF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8023.87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75EC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6963.54</w:t>
            </w:r>
          </w:p>
        </w:tc>
      </w:tr>
      <w:tr w14:paraId="45DEF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1DC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4BDB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恶性肿瘤靶向治疗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A1B8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分子靶向治疗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2F26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9928.38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2BD7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10543.59</w:t>
            </w:r>
          </w:p>
        </w:tc>
      </w:tr>
      <w:tr w14:paraId="2D959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58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E19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支气管肺炎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F858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ECEB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1952.42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2ACD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1963.35</w:t>
            </w:r>
          </w:p>
        </w:tc>
      </w:tr>
      <w:tr w14:paraId="42982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012A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21C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胆囊结石伴慢性胆囊炎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B73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腹腔镜下胆囊切除术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46D6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6839.23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ECCF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7409.38</w:t>
            </w:r>
          </w:p>
        </w:tc>
      </w:tr>
      <w:tr w14:paraId="09FC9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571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8D30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恶性肿瘤维持性化学治疗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1781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静脉注射化疗药物、分子靶向治疗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C120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6342.99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B3FE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6832.03</w:t>
            </w:r>
          </w:p>
        </w:tc>
      </w:tr>
      <w:tr w14:paraId="2FE90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F7C3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193B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混合型颈椎病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75F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9CA7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2871.26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7AF5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3806.15</w:t>
            </w:r>
          </w:p>
        </w:tc>
      </w:tr>
      <w:tr w14:paraId="22FE3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E6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CBA6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取除骨折内固定装置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F1E4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内固定装置去除术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1D61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3720.42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6C6A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3398.33</w:t>
            </w:r>
          </w:p>
        </w:tc>
      </w:tr>
      <w:tr w14:paraId="74E6E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192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3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08D81"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胆囊结石伴慢性胆囊炎急性发作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F706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腹腔镜下胆囊切除术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2949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5715.59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29D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5535.69</w:t>
            </w:r>
          </w:p>
        </w:tc>
      </w:tr>
    </w:tbl>
    <w:p w14:paraId="5296D289">
      <w:pPr>
        <w:rPr>
          <w:rFonts w:ascii="Calibri" w:hAnsi="Calibri"/>
          <w:szCs w:val="22"/>
        </w:rPr>
      </w:pPr>
    </w:p>
    <w:tbl>
      <w:tblPr>
        <w:tblStyle w:val="4"/>
        <w:tblW w:w="94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2979"/>
        <w:gridCol w:w="2488"/>
        <w:gridCol w:w="1825"/>
        <w:gridCol w:w="1512"/>
      </w:tblGrid>
      <w:tr w14:paraId="0BF3A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3EF9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医院特色专科住院患者前5位单病种平均费用</w:t>
            </w:r>
          </w:p>
        </w:tc>
      </w:tr>
      <w:tr w14:paraId="054A9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1B9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3912F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疾病名称</w:t>
            </w:r>
          </w:p>
          <w:p w14:paraId="06EF8B7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（按ICD-10编码分类）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C9B2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术式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66BF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本期平均费用（元）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8D9B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上期平均费用（元）</w:t>
            </w:r>
          </w:p>
        </w:tc>
      </w:tr>
      <w:tr w14:paraId="13F09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E79F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6F6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疼痛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110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针刀松解术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4C60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4367.77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B85C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4726.08</w:t>
            </w:r>
          </w:p>
        </w:tc>
      </w:tr>
      <w:tr w14:paraId="2E095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4527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72A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腰椎间盘突出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A348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419C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3348.56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A955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3687.94</w:t>
            </w:r>
          </w:p>
        </w:tc>
      </w:tr>
      <w:tr w14:paraId="76FAB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EB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65A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肾积水伴输尿管结石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7F59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输尿管体外冲击波碎石术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6829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4050.17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C174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5575.19</w:t>
            </w:r>
          </w:p>
        </w:tc>
      </w:tr>
      <w:tr w14:paraId="62BB7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4D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D6DF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混合型颈椎病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53E0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A7BF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2871.26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881F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3806.15</w:t>
            </w:r>
          </w:p>
        </w:tc>
      </w:tr>
      <w:tr w14:paraId="6EB81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30A2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7BEE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周围性面神经麻痹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BEF5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54FE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5312.21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E835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5707.41</w:t>
            </w:r>
          </w:p>
        </w:tc>
      </w:tr>
    </w:tbl>
    <w:p w14:paraId="168A3F62">
      <w:pPr>
        <w:rPr>
          <w:rFonts w:ascii="Calibri" w:hAnsi="Calibri" w:eastAsia="黑体" w:cs="宋体"/>
          <w:kern w:val="0"/>
          <w:sz w:val="32"/>
          <w:szCs w:val="32"/>
        </w:rPr>
      </w:pPr>
      <w:r>
        <w:rPr>
          <w:rFonts w:ascii="Calibri" w:hAnsi="Calibri" w:eastAsia="黑体" w:cs="宋体"/>
          <w:kern w:val="0"/>
          <w:sz w:val="32"/>
          <w:szCs w:val="32"/>
        </w:rPr>
        <w:br w:type="page"/>
      </w:r>
    </w:p>
    <w:p w14:paraId="5D17A5C9">
      <w:pPr>
        <w:pageBreakBefore/>
        <w:spacing w:line="52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附件3</w:t>
      </w:r>
    </w:p>
    <w:p w14:paraId="44A4DA5E">
      <w:pPr>
        <w:widowControl/>
        <w:spacing w:line="440" w:lineRule="exact"/>
        <w:jc w:val="center"/>
        <w:rPr>
          <w:rFonts w:ascii="黑体" w:hAnsi="宋体" w:eastAsia="黑体" w:cs="宋体"/>
          <w:kern w:val="0"/>
          <w:sz w:val="36"/>
          <w:szCs w:val="36"/>
        </w:rPr>
      </w:pPr>
    </w:p>
    <w:p w14:paraId="675A0B10">
      <w:pPr>
        <w:spacing w:line="52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医疗机构服务承诺内容</w:t>
      </w:r>
    </w:p>
    <w:p w14:paraId="78AE8B9D">
      <w:pPr>
        <w:jc w:val="center"/>
        <w:rPr>
          <w:rFonts w:ascii="宋体" w:hAnsi="宋体" w:cs="宋体"/>
          <w:kern w:val="0"/>
          <w:szCs w:val="21"/>
        </w:rPr>
      </w:pPr>
    </w:p>
    <w:tbl>
      <w:tblPr>
        <w:tblStyle w:val="4"/>
        <w:tblW w:w="89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7803"/>
      </w:tblGrid>
      <w:tr w14:paraId="5DD12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232D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7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B5AD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承诺服务内容</w:t>
            </w:r>
          </w:p>
        </w:tc>
      </w:tr>
      <w:tr w14:paraId="207FD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E7469">
            <w:pPr>
              <w:widowControl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44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规范上岗，文明服务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医务人员着装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整洁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、挂牌上岗，文明用语、礼貌接待，严格遵守医德医风规范。</w:t>
            </w:r>
          </w:p>
        </w:tc>
      </w:tr>
      <w:tr w14:paraId="02F42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CF5BA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5D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首问首诊，尽责履职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认真执行首问、首诊负责制，严格遵守诊疗规范，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全力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提供安全、高效、优质的医疗服务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 w14:paraId="35B52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5C494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AC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合理诊疗，科学施治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严格落实合理检查、合理治疗、合理用药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，坚持科学规范诊疗，维护患者健康权益。</w:t>
            </w:r>
          </w:p>
        </w:tc>
      </w:tr>
      <w:tr w14:paraId="1E25F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F0DB1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64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绿色通道，急救优先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保障急诊绿色通道畅通，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优先救治急危重症，全力做好急诊救治工作。</w:t>
            </w:r>
          </w:p>
        </w:tc>
      </w:tr>
      <w:tr w14:paraId="697F6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FCC1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5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标识清晰，便民导诊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就医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指引标识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醒目，设有一站式服务中心，为病人提供咨询、导诊、分诊及便民服务。</w:t>
            </w:r>
          </w:p>
        </w:tc>
      </w:tr>
      <w:tr w14:paraId="41E58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3A10C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F3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预约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挂号，便捷就医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提供现场窗口、自助机挂号服务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也可关注池州市中医医院微信公众号进行预约挂号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</w:p>
        </w:tc>
      </w:tr>
      <w:tr w14:paraId="0806E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2EC0E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067EC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明码标价，公开透明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严格执行国家药品价格政策和医疗服务项目价格，公开医疗服务收费标准和常用药品价格。</w:t>
            </w:r>
          </w:p>
        </w:tc>
      </w:tr>
      <w:tr w14:paraId="54729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D724F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07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廉洁行医，恪守医德：坚持患者利益至上，拒绝接收患者或亲友馈赠的红包、礼品、宴请，弘扬医疗行业清风正气。</w:t>
            </w:r>
          </w:p>
        </w:tc>
      </w:tr>
      <w:tr w14:paraId="482EA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F6D0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1F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宋体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尊重隐私，保障权益：严格保护患者隐私，不泄露病史及个人信息，维护患者合法权益。</w:t>
            </w:r>
          </w:p>
        </w:tc>
      </w:tr>
      <w:tr w14:paraId="75739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1A8F0">
            <w:pPr>
              <w:widowControl/>
              <w:jc w:val="center"/>
              <w:textAlignment w:val="bottom"/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7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8DA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畅通投诉，接受监督：设立投诉电话，专人受理、及时回应、限期办结，做到有诉必接、有错必改、有责必究。</w:t>
            </w:r>
          </w:p>
        </w:tc>
      </w:tr>
    </w:tbl>
    <w:p w14:paraId="53AC778E">
      <w:pPr>
        <w:shd w:val="clear" w:color="auto" w:fill="FFFFFF"/>
        <w:overflowPunct w:val="0"/>
        <w:adjustRightInd w:val="0"/>
        <w:snapToGrid w:val="0"/>
        <w:spacing w:line="560" w:lineRule="exact"/>
        <w:jc w:val="left"/>
        <w:rPr>
          <w:rFonts w:ascii="仿宋" w:hAnsi="仿宋" w:eastAsia="仿宋" w:cs="仿宋"/>
          <w:sz w:val="30"/>
          <w:szCs w:val="30"/>
        </w:rPr>
      </w:pPr>
    </w:p>
    <w:p w14:paraId="2971FE79">
      <w:pPr>
        <w:shd w:val="clear" w:color="auto" w:fill="FFFFFF"/>
        <w:overflowPunct w:val="0"/>
        <w:adjustRightInd w:val="0"/>
        <w:snapToGrid w:val="0"/>
        <w:spacing w:line="560" w:lineRule="exact"/>
        <w:jc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院长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吴年贵    </w:t>
      </w:r>
      <w:r>
        <w:rPr>
          <w:rFonts w:hint="eastAsia" w:ascii="仿宋" w:hAnsi="仿宋" w:eastAsia="仿宋" w:cs="仿宋"/>
          <w:sz w:val="30"/>
          <w:szCs w:val="30"/>
        </w:rPr>
        <w:t>制表人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李阳    </w:t>
      </w:r>
      <w:r>
        <w:rPr>
          <w:rFonts w:hint="eastAsia" w:ascii="仿宋" w:hAnsi="仿宋" w:eastAsia="仿宋" w:cs="仿宋"/>
          <w:sz w:val="30"/>
          <w:szCs w:val="30"/>
        </w:rPr>
        <w:t>报表日期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2026年4月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7日</w:t>
      </w:r>
    </w:p>
    <w:p w14:paraId="7469EFC6"/>
    <w:sectPr>
      <w:footerReference r:id="rId3" w:type="default"/>
      <w:footerReference r:id="rId4" w:type="even"/>
      <w:pgSz w:w="11906" w:h="16838"/>
      <w:pgMar w:top="1701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56149">
    <w:pPr>
      <w:pStyle w:val="3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Style w:val="6"/>
        <w:rFonts w:hint="eastAsia" w:ascii="宋体" w:hAnsi="宋体"/>
        <w:sz w:val="28"/>
        <w:szCs w:val="28"/>
      </w:rPr>
      <w:fldChar w:fldCharType="begin"/>
    </w:r>
    <w:r>
      <w:rPr>
        <w:rStyle w:val="6"/>
        <w:rFonts w:hint="eastAsia" w:ascii="宋体" w:hAnsi="宋体"/>
        <w:sz w:val="28"/>
        <w:szCs w:val="28"/>
      </w:rPr>
      <w:instrText xml:space="preserve">PAGE  </w:instrText>
    </w:r>
    <w:r>
      <w:rPr>
        <w:rStyle w:val="6"/>
        <w:rFonts w:hint="eastAsia"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17</w:t>
    </w:r>
    <w:r>
      <w:rPr>
        <w:rStyle w:val="6"/>
        <w:rFonts w:hint="eastAsia"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 w14:paraId="77612348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B62B2">
    <w:pPr>
      <w:pStyle w:val="3"/>
      <w:rPr>
        <w:rFonts w:ascii="宋体" w:hAnsi="宋体" w:cs="宋体"/>
        <w:sz w:val="28"/>
        <w:szCs w:val="28"/>
      </w:rPr>
    </w:pPr>
    <w:r>
      <w:rPr>
        <w:rFonts w:hint="eastAsia" w:ascii="宋体" w:hAnsi="宋体" w:cs="宋体"/>
        <w:sz w:val="28"/>
        <w:szCs w:val="28"/>
        <w:lang w:val="zh-CN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PAGE    \* MERGEFORMAT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  <w:lang w:val="zh-CN"/>
      </w:rPr>
      <w:t>16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  <w:lang w:val="zh-CN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7565A"/>
    <w:rsid w:val="0367565A"/>
    <w:rsid w:val="3DE9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2026-04-17T06:47:00Z</dcterms:created>
  <dc:creator>李木子</dc:creator>
  <cp:lastModifiedBy>李木子</cp:lastModifiedBy>
  <dcterms:modified xsi:type="dcterms:W3CDTF">2026-04-17T07:01:31Z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36C02A59AA774839B0DD75B6F34068AD_11</vt:lpwstr>
  </property>
  <property fmtid="{D5CDD505-2E9C-101B-9397-08002B2CF9AE}" pid="4" name="KSOTemplateDocerSaveRecord">
    <vt:lpwstr>eyJoZGlkIjoiNDdjYzY0YTk1MjlmYTIzMDkzODUyMGFjMTMyMTFkZmIiLCJ1c2VySWQiOiIyODM2MzQ5OTUifQ==</vt:lpwstr>
  </property>
</Properties>
</file>